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F6" w:rsidRDefault="006E0516" w:rsidP="00E518F9">
      <w:pPr>
        <w:jc w:val="center"/>
        <w:rPr>
          <w:rFonts w:ascii="Verdana" w:hAnsi="Verdana"/>
          <w:b/>
          <w:sz w:val="56"/>
        </w:rPr>
      </w:pPr>
      <w:bookmarkStart w:id="0" w:name="_GoBack"/>
      <w:bookmarkEnd w:id="0"/>
      <w:r>
        <w:rPr>
          <w:rFonts w:ascii="Verdana" w:hAnsi="Verdana"/>
          <w:b/>
          <w:sz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3pt;height:172.3pt">
            <v:imagedata r:id="rId8" o:title="RTE_LogoSeul_Noir"/>
          </v:shape>
        </w:pict>
      </w:r>
    </w:p>
    <w:p w:rsidR="002C5F80" w:rsidRDefault="00E70A2B" w:rsidP="00E70A2B">
      <w:pPr>
        <w:jc w:val="center"/>
        <w:rPr>
          <w:rFonts w:ascii="Verdana" w:hAnsi="Verdana"/>
          <w:b/>
          <w:sz w:val="56"/>
        </w:rPr>
      </w:pPr>
      <w:r w:rsidRPr="00697206">
        <w:rPr>
          <w:rFonts w:ascii="Verdana" w:hAnsi="Verdana"/>
          <w:b/>
          <w:sz w:val="56"/>
        </w:rPr>
        <w:t>AVIS</w:t>
      </w:r>
      <w:r w:rsidR="00DD1658" w:rsidRPr="00697206">
        <w:rPr>
          <w:rFonts w:ascii="Verdana" w:hAnsi="Verdana"/>
          <w:b/>
          <w:sz w:val="56"/>
        </w:rPr>
        <w:t xml:space="preserve"> DE CONCERTATION PREALABLE</w:t>
      </w:r>
    </w:p>
    <w:p w:rsidR="004853BB" w:rsidRDefault="00FE0EAC" w:rsidP="00E70A2B">
      <w:pPr>
        <w:jc w:val="center"/>
        <w:rPr>
          <w:rFonts w:ascii="Verdana" w:hAnsi="Verdana"/>
          <w:bCs/>
          <w:i/>
        </w:rPr>
      </w:pPr>
      <w:r w:rsidRPr="0027381A">
        <w:rPr>
          <w:rFonts w:ascii="Verdana" w:hAnsi="Verdana"/>
          <w:bCs/>
          <w:i/>
        </w:rPr>
        <w:t>E</w:t>
      </w:r>
      <w:r w:rsidR="0062114E" w:rsidRPr="0027381A">
        <w:rPr>
          <w:rFonts w:ascii="Verdana" w:hAnsi="Verdana"/>
          <w:bCs/>
          <w:i/>
        </w:rPr>
        <w:t>n application de l’article R121-19 du code de l’environnement</w:t>
      </w:r>
      <w:r w:rsidRPr="0027381A">
        <w:rPr>
          <w:rFonts w:ascii="Verdana" w:hAnsi="Verdana"/>
          <w:bCs/>
          <w:i/>
        </w:rPr>
        <w:t xml:space="preserve"> </w:t>
      </w:r>
    </w:p>
    <w:p w:rsidR="0004335E" w:rsidRDefault="0004335E" w:rsidP="00E70A2B">
      <w:pPr>
        <w:jc w:val="center"/>
        <w:rPr>
          <w:rFonts w:ascii="Verdana" w:hAnsi="Verdana"/>
          <w:b/>
          <w:bCs/>
          <w:sz w:val="24"/>
        </w:rPr>
      </w:pPr>
    </w:p>
    <w:p w:rsidR="00805B3F" w:rsidRPr="00E518F9" w:rsidRDefault="00805B3F" w:rsidP="00E70A2B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4853BB" w:rsidRPr="00E518F9" w:rsidRDefault="007353A6" w:rsidP="004853BB">
      <w:pPr>
        <w:jc w:val="center"/>
        <w:rPr>
          <w:rFonts w:ascii="Verdana" w:hAnsi="Verdana"/>
          <w:b/>
          <w:bCs/>
          <w:sz w:val="32"/>
          <w:szCs w:val="32"/>
        </w:rPr>
      </w:pPr>
      <w:r w:rsidRPr="00E518F9">
        <w:rPr>
          <w:rFonts w:ascii="Verdana" w:hAnsi="Verdana"/>
          <w:b/>
          <w:bCs/>
          <w:sz w:val="32"/>
          <w:szCs w:val="32"/>
        </w:rPr>
        <w:t>Projet de Schéma régional de raccordement au r</w:t>
      </w:r>
      <w:r w:rsidR="004853BB" w:rsidRPr="00E518F9">
        <w:rPr>
          <w:rFonts w:ascii="Verdana" w:hAnsi="Verdana"/>
          <w:b/>
          <w:bCs/>
          <w:sz w:val="32"/>
          <w:szCs w:val="32"/>
        </w:rPr>
        <w:t xml:space="preserve">éseau des </w:t>
      </w:r>
      <w:r w:rsidRPr="00E518F9">
        <w:rPr>
          <w:rFonts w:ascii="Verdana" w:hAnsi="Verdana"/>
          <w:b/>
          <w:bCs/>
          <w:sz w:val="32"/>
          <w:szCs w:val="32"/>
        </w:rPr>
        <w:t>é</w:t>
      </w:r>
      <w:r w:rsidR="009B3EFB" w:rsidRPr="00E518F9">
        <w:rPr>
          <w:rFonts w:ascii="Verdana" w:hAnsi="Verdana"/>
          <w:b/>
          <w:bCs/>
          <w:sz w:val="32"/>
          <w:szCs w:val="32"/>
        </w:rPr>
        <w:t>nergies</w:t>
      </w:r>
      <w:r w:rsidRPr="00E518F9">
        <w:rPr>
          <w:rFonts w:ascii="Verdana" w:hAnsi="Verdana"/>
          <w:b/>
          <w:bCs/>
          <w:sz w:val="32"/>
          <w:szCs w:val="32"/>
        </w:rPr>
        <w:t xml:space="preserve"> r</w:t>
      </w:r>
      <w:r w:rsidR="00D354A3" w:rsidRPr="00E518F9">
        <w:rPr>
          <w:rFonts w:ascii="Verdana" w:hAnsi="Verdana"/>
          <w:b/>
          <w:bCs/>
          <w:sz w:val="32"/>
          <w:szCs w:val="32"/>
        </w:rPr>
        <w:t>enouvelables</w:t>
      </w:r>
      <w:r w:rsidRPr="00E518F9">
        <w:rPr>
          <w:rFonts w:ascii="Verdana" w:hAnsi="Verdana"/>
          <w:b/>
          <w:bCs/>
          <w:sz w:val="32"/>
          <w:szCs w:val="32"/>
        </w:rPr>
        <w:t xml:space="preserve"> (S3REnR) de </w:t>
      </w:r>
      <w:r w:rsidR="00D43730" w:rsidRPr="00E518F9">
        <w:rPr>
          <w:rFonts w:ascii="Verdana" w:hAnsi="Verdana"/>
          <w:b/>
          <w:bCs/>
          <w:sz w:val="32"/>
          <w:szCs w:val="32"/>
        </w:rPr>
        <w:t>la région Provence Alpes Côte d’Azur</w:t>
      </w:r>
    </w:p>
    <w:p w:rsidR="00E70A2B" w:rsidRDefault="00E70A2B" w:rsidP="00E70A2B">
      <w:pPr>
        <w:jc w:val="both"/>
        <w:rPr>
          <w:rFonts w:ascii="Verdana" w:hAnsi="Verdana"/>
          <w:sz w:val="28"/>
        </w:rPr>
      </w:pPr>
    </w:p>
    <w:p w:rsidR="00805B3F" w:rsidRPr="00FE0EAC" w:rsidRDefault="00805B3F" w:rsidP="00E70A2B">
      <w:pPr>
        <w:jc w:val="both"/>
        <w:rPr>
          <w:rFonts w:ascii="Verdana" w:hAnsi="Verdana"/>
          <w:sz w:val="28"/>
        </w:rPr>
      </w:pPr>
    </w:p>
    <w:tbl>
      <w:tblPr>
        <w:tblStyle w:val="Grilledutableau"/>
        <w:tblW w:w="143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4283"/>
        <w:gridCol w:w="34"/>
      </w:tblGrid>
      <w:tr w:rsidR="00782F65" w:rsidRPr="00782F65" w:rsidTr="00E518F9">
        <w:trPr>
          <w:gridAfter w:val="1"/>
          <w:wAfter w:w="34" w:type="dxa"/>
        </w:trPr>
        <w:tc>
          <w:tcPr>
            <w:tcW w:w="14317" w:type="dxa"/>
            <w:gridSpan w:val="2"/>
          </w:tcPr>
          <w:p w:rsidR="00090EFA" w:rsidRDefault="00782F65" w:rsidP="00800AF6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b/>
                <w:sz w:val="28"/>
              </w:rPr>
            </w:pPr>
            <w:r w:rsidRPr="007C56E1">
              <w:rPr>
                <w:rFonts w:ascii="Verdana" w:hAnsi="Verdana"/>
                <w:b/>
                <w:sz w:val="28"/>
              </w:rPr>
              <w:t>Objet de la concertation préalable du public</w:t>
            </w:r>
            <w:r w:rsidR="00E518F9">
              <w:rPr>
                <w:rFonts w:ascii="Verdana" w:hAnsi="Verdana"/>
                <w:b/>
                <w:sz w:val="28"/>
              </w:rPr>
              <w:t> </w:t>
            </w:r>
          </w:p>
          <w:p w:rsidR="00E518F9" w:rsidRDefault="00E518F9" w:rsidP="00E518F9">
            <w:pPr>
              <w:pStyle w:val="Paragraphedeliste"/>
              <w:rPr>
                <w:rFonts w:ascii="Verdana" w:hAnsi="Verdana"/>
                <w:b/>
                <w:sz w:val="28"/>
              </w:rPr>
            </w:pPr>
          </w:p>
          <w:p w:rsidR="00E518F9" w:rsidRPr="007C56E1" w:rsidRDefault="00E518F9" w:rsidP="00E518F9">
            <w:pPr>
              <w:pStyle w:val="Paragraphedeliste"/>
              <w:rPr>
                <w:rFonts w:ascii="Verdana" w:hAnsi="Verdana"/>
                <w:b/>
                <w:sz w:val="28"/>
              </w:rPr>
            </w:pPr>
          </w:p>
        </w:tc>
      </w:tr>
      <w:tr w:rsidR="00782F65" w:rsidRPr="00782F65" w:rsidTr="00E518F9">
        <w:trPr>
          <w:gridBefore w:val="1"/>
          <w:wBefore w:w="34" w:type="dxa"/>
        </w:trPr>
        <w:tc>
          <w:tcPr>
            <w:tcW w:w="14317" w:type="dxa"/>
            <w:gridSpan w:val="2"/>
          </w:tcPr>
          <w:p w:rsidR="00782F65" w:rsidRPr="00E518F9" w:rsidRDefault="004853BB" w:rsidP="00E518F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E518F9">
              <w:rPr>
                <w:rFonts w:ascii="Verdana" w:hAnsi="Verdana"/>
                <w:sz w:val="28"/>
                <w:szCs w:val="28"/>
              </w:rPr>
              <w:t>La société</w:t>
            </w:r>
            <w:r w:rsidR="00800AF6" w:rsidRPr="00E518F9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18F9">
              <w:rPr>
                <w:rFonts w:ascii="Verdana" w:hAnsi="Verdana"/>
                <w:sz w:val="28"/>
                <w:szCs w:val="28"/>
              </w:rPr>
              <w:t xml:space="preserve">Réseau de </w:t>
            </w:r>
            <w:r w:rsidR="00F035F4" w:rsidRPr="00E518F9">
              <w:rPr>
                <w:rFonts w:ascii="Verdana" w:hAnsi="Verdana"/>
                <w:sz w:val="28"/>
                <w:szCs w:val="28"/>
              </w:rPr>
              <w:t>t</w:t>
            </w:r>
            <w:r w:rsidRPr="00E518F9">
              <w:rPr>
                <w:rFonts w:ascii="Verdana" w:hAnsi="Verdana"/>
                <w:sz w:val="28"/>
                <w:szCs w:val="28"/>
              </w:rPr>
              <w:t>ransport d’</w:t>
            </w:r>
            <w:r w:rsidR="00F035F4" w:rsidRPr="00E518F9">
              <w:rPr>
                <w:rFonts w:ascii="Verdana" w:hAnsi="Verdana"/>
                <w:sz w:val="28"/>
                <w:szCs w:val="28"/>
              </w:rPr>
              <w:t>é</w:t>
            </w:r>
            <w:r w:rsidR="00D354A3" w:rsidRPr="00E518F9">
              <w:rPr>
                <w:rFonts w:ascii="Verdana" w:hAnsi="Verdana"/>
                <w:sz w:val="28"/>
                <w:szCs w:val="28"/>
              </w:rPr>
              <w:t>lectricité</w:t>
            </w:r>
            <w:r w:rsidRPr="00E518F9">
              <w:rPr>
                <w:rFonts w:ascii="Verdana" w:hAnsi="Verdana"/>
                <w:sz w:val="28"/>
                <w:szCs w:val="28"/>
              </w:rPr>
              <w:t xml:space="preserve"> (RTE), </w:t>
            </w:r>
            <w:r w:rsidR="00717329" w:rsidRPr="00E518F9">
              <w:rPr>
                <w:rFonts w:ascii="Verdana" w:hAnsi="Verdana"/>
                <w:sz w:val="28"/>
                <w:szCs w:val="28"/>
              </w:rPr>
              <w:t>dont le siège est situé</w:t>
            </w:r>
            <w:r w:rsidR="007353A6" w:rsidRPr="00E518F9">
              <w:rPr>
                <w:rFonts w:ascii="Verdana" w:hAnsi="Verdana"/>
                <w:sz w:val="28"/>
                <w:szCs w:val="28"/>
              </w:rPr>
              <w:t xml:space="preserve"> Immeuble </w:t>
            </w:r>
            <w:proofErr w:type="spellStart"/>
            <w:r w:rsidR="007353A6" w:rsidRPr="00E518F9">
              <w:rPr>
                <w:rFonts w:ascii="Verdana" w:hAnsi="Verdana"/>
                <w:sz w:val="28"/>
                <w:szCs w:val="28"/>
              </w:rPr>
              <w:t>Window</w:t>
            </w:r>
            <w:proofErr w:type="spellEnd"/>
            <w:r w:rsidR="007353A6" w:rsidRPr="00E518F9">
              <w:rPr>
                <w:rFonts w:ascii="Verdana" w:hAnsi="Verdana"/>
                <w:sz w:val="28"/>
                <w:szCs w:val="28"/>
              </w:rPr>
              <w:t xml:space="preserve"> - 7C Place du Dôme </w:t>
            </w:r>
            <w:r w:rsidR="007D35EB" w:rsidRPr="00E518F9">
              <w:rPr>
                <w:rFonts w:ascii="Verdana" w:hAnsi="Verdana"/>
                <w:sz w:val="28"/>
                <w:szCs w:val="28"/>
              </w:rPr>
              <w:t>–</w:t>
            </w:r>
            <w:r w:rsidR="007353A6" w:rsidRPr="00E518F9">
              <w:rPr>
                <w:rFonts w:ascii="Verdana" w:hAnsi="Verdana"/>
                <w:sz w:val="28"/>
                <w:szCs w:val="28"/>
              </w:rPr>
              <w:t xml:space="preserve"> </w:t>
            </w:r>
            <w:r w:rsidR="007D35EB" w:rsidRPr="00E518F9">
              <w:rPr>
                <w:rFonts w:ascii="Verdana" w:hAnsi="Verdana"/>
                <w:sz w:val="28"/>
                <w:szCs w:val="28"/>
              </w:rPr>
              <w:t>à Paris La Défense (</w:t>
            </w:r>
            <w:r w:rsidR="007353A6" w:rsidRPr="00E518F9">
              <w:rPr>
                <w:rFonts w:ascii="Verdana" w:hAnsi="Verdana"/>
                <w:sz w:val="28"/>
                <w:szCs w:val="28"/>
              </w:rPr>
              <w:t>92800</w:t>
            </w:r>
            <w:r w:rsidR="007D35EB" w:rsidRPr="00E518F9">
              <w:rPr>
                <w:rFonts w:ascii="Verdana" w:hAnsi="Verdana"/>
                <w:sz w:val="28"/>
                <w:szCs w:val="28"/>
              </w:rPr>
              <w:t>)</w:t>
            </w:r>
            <w:r w:rsidRPr="00E518F9">
              <w:rPr>
                <w:rFonts w:ascii="Verdana" w:hAnsi="Verdana"/>
                <w:sz w:val="28"/>
                <w:szCs w:val="28"/>
              </w:rPr>
              <w:t>, a en charge la révision du</w:t>
            </w:r>
            <w:r w:rsidR="00782F65" w:rsidRPr="00E518F9">
              <w:rPr>
                <w:rFonts w:ascii="Verdana" w:hAnsi="Verdana"/>
                <w:sz w:val="28"/>
                <w:szCs w:val="28"/>
              </w:rPr>
              <w:t xml:space="preserve"> </w:t>
            </w:r>
            <w:r w:rsidR="007D35EB" w:rsidRPr="00E518F9">
              <w:rPr>
                <w:rFonts w:ascii="Verdana" w:hAnsi="Verdana"/>
                <w:sz w:val="28"/>
                <w:szCs w:val="28"/>
              </w:rPr>
              <w:t>S</w:t>
            </w:r>
            <w:r w:rsidR="00782F65" w:rsidRPr="00E518F9">
              <w:rPr>
                <w:rFonts w:ascii="Verdana" w:hAnsi="Verdana"/>
                <w:sz w:val="28"/>
                <w:szCs w:val="28"/>
              </w:rPr>
              <w:t xml:space="preserve">chéma régional de raccordement au réseau des énergies renouvelables </w:t>
            </w:r>
            <w:r w:rsidR="007D35EB" w:rsidRPr="00E518F9">
              <w:rPr>
                <w:rFonts w:ascii="Verdana" w:hAnsi="Verdana"/>
                <w:sz w:val="28"/>
                <w:szCs w:val="28"/>
              </w:rPr>
              <w:t xml:space="preserve">(S3REnR) </w:t>
            </w:r>
            <w:r w:rsidR="00782F65" w:rsidRPr="00E518F9">
              <w:rPr>
                <w:rFonts w:ascii="Verdana" w:hAnsi="Verdana"/>
                <w:sz w:val="28"/>
                <w:szCs w:val="28"/>
              </w:rPr>
              <w:t>de</w:t>
            </w:r>
            <w:r w:rsidR="00717329" w:rsidRPr="00E518F9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3329E" w:rsidRPr="00E518F9">
              <w:rPr>
                <w:rFonts w:ascii="Verdana" w:hAnsi="Verdana"/>
                <w:sz w:val="28"/>
                <w:szCs w:val="28"/>
              </w:rPr>
              <w:t>l</w:t>
            </w:r>
            <w:r w:rsidR="00D43730" w:rsidRPr="00E518F9">
              <w:rPr>
                <w:rFonts w:ascii="Verdana" w:hAnsi="Verdana"/>
                <w:sz w:val="28"/>
                <w:szCs w:val="28"/>
              </w:rPr>
              <w:t>a région Provence Alpes Côte d’Azur</w:t>
            </w:r>
            <w:r w:rsidRPr="00E518F9">
              <w:rPr>
                <w:rFonts w:ascii="Verdana" w:hAnsi="Verdana"/>
                <w:sz w:val="28"/>
                <w:szCs w:val="28"/>
              </w:rPr>
              <w:t>.</w:t>
            </w:r>
          </w:p>
          <w:p w:rsidR="00782F65" w:rsidRPr="00E518F9" w:rsidRDefault="00782F65" w:rsidP="00E518F9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A721B6" w:rsidRPr="00E518F9" w:rsidRDefault="00BC29F0" w:rsidP="00E518F9">
            <w:pPr>
              <w:spacing w:after="120"/>
              <w:jc w:val="both"/>
              <w:rPr>
                <w:rFonts w:ascii="Verdana" w:hAnsi="Verdana"/>
                <w:sz w:val="28"/>
                <w:szCs w:val="28"/>
              </w:rPr>
            </w:pPr>
            <w:r w:rsidRPr="00E518F9">
              <w:rPr>
                <w:rFonts w:ascii="Verdana" w:hAnsi="Verdana"/>
                <w:sz w:val="28"/>
                <w:szCs w:val="28"/>
              </w:rPr>
              <w:t>Cette révision fait</w:t>
            </w:r>
            <w:r w:rsidR="004853BB" w:rsidRPr="00E518F9">
              <w:rPr>
                <w:rFonts w:ascii="Verdana" w:hAnsi="Verdana"/>
                <w:sz w:val="28"/>
                <w:szCs w:val="28"/>
              </w:rPr>
              <w:t xml:space="preserve"> l’objet d’une c</w:t>
            </w:r>
            <w:r w:rsidR="00782F65" w:rsidRPr="00E518F9">
              <w:rPr>
                <w:rFonts w:ascii="Verdana" w:hAnsi="Verdana"/>
                <w:sz w:val="28"/>
                <w:szCs w:val="28"/>
              </w:rPr>
              <w:t xml:space="preserve">oncertation </w:t>
            </w:r>
            <w:r w:rsidR="004853BB" w:rsidRPr="00E518F9">
              <w:rPr>
                <w:rFonts w:ascii="Verdana" w:hAnsi="Verdana"/>
                <w:sz w:val="28"/>
                <w:szCs w:val="28"/>
              </w:rPr>
              <w:t xml:space="preserve">préalable </w:t>
            </w:r>
            <w:r w:rsidR="009B3EFB" w:rsidRPr="00E518F9">
              <w:rPr>
                <w:rFonts w:ascii="Verdana" w:hAnsi="Verdana"/>
                <w:sz w:val="28"/>
                <w:szCs w:val="28"/>
              </w:rPr>
              <w:t>à l’initiative de</w:t>
            </w:r>
            <w:r w:rsidR="00697206" w:rsidRPr="00E518F9">
              <w:rPr>
                <w:rFonts w:ascii="Verdana" w:hAnsi="Verdana"/>
                <w:sz w:val="28"/>
                <w:szCs w:val="28"/>
              </w:rPr>
              <w:t xml:space="preserve"> RTE </w:t>
            </w:r>
            <w:r w:rsidR="0018699E" w:rsidRPr="00E518F9">
              <w:rPr>
                <w:rFonts w:ascii="Verdana" w:hAnsi="Verdana"/>
                <w:sz w:val="28"/>
                <w:szCs w:val="28"/>
              </w:rPr>
              <w:t>en application du 3°) de l’article L. 121-</w:t>
            </w:r>
            <w:r w:rsidR="00800AF6" w:rsidRPr="00E518F9">
              <w:rPr>
                <w:rFonts w:ascii="Verdana" w:hAnsi="Verdana"/>
                <w:sz w:val="28"/>
                <w:szCs w:val="28"/>
              </w:rPr>
              <w:t>1</w:t>
            </w:r>
            <w:r w:rsidR="0018699E" w:rsidRPr="00E518F9">
              <w:rPr>
                <w:rFonts w:ascii="Verdana" w:hAnsi="Verdana"/>
                <w:sz w:val="28"/>
                <w:szCs w:val="28"/>
              </w:rPr>
              <w:t>5-1 et de</w:t>
            </w:r>
            <w:r w:rsidR="007D35EB" w:rsidRPr="00E518F9">
              <w:rPr>
                <w:rFonts w:ascii="Verdana" w:hAnsi="Verdana"/>
                <w:sz w:val="28"/>
                <w:szCs w:val="28"/>
              </w:rPr>
              <w:t xml:space="preserve"> l’</w:t>
            </w:r>
            <w:r w:rsidR="0018699E" w:rsidRPr="00E518F9">
              <w:rPr>
                <w:rFonts w:ascii="Verdana" w:hAnsi="Verdana"/>
                <w:sz w:val="28"/>
                <w:szCs w:val="28"/>
              </w:rPr>
              <w:t>article L. 121-17</w:t>
            </w:r>
            <w:r w:rsidR="00F035F4" w:rsidRPr="00E518F9">
              <w:rPr>
                <w:rFonts w:ascii="Verdana" w:hAnsi="Verdana"/>
                <w:sz w:val="28"/>
                <w:szCs w:val="28"/>
              </w:rPr>
              <w:t xml:space="preserve"> I</w:t>
            </w:r>
            <w:r w:rsidR="0018699E" w:rsidRPr="00E518F9">
              <w:rPr>
                <w:rFonts w:ascii="Verdana" w:hAnsi="Verdana"/>
                <w:sz w:val="28"/>
                <w:szCs w:val="28"/>
              </w:rPr>
              <w:t xml:space="preserve"> du code de l’environnement, sans recourir aux modalités de concertation sous l’égide d’un garant prévues par </w:t>
            </w:r>
            <w:r w:rsidR="00B87C10" w:rsidRPr="00E518F9">
              <w:rPr>
                <w:rFonts w:ascii="Verdana" w:hAnsi="Verdana"/>
                <w:sz w:val="28"/>
                <w:szCs w:val="28"/>
              </w:rPr>
              <w:t>l’</w:t>
            </w:r>
            <w:r w:rsidR="0018699E" w:rsidRPr="00E518F9">
              <w:rPr>
                <w:rFonts w:ascii="Verdana" w:hAnsi="Verdana"/>
                <w:sz w:val="28"/>
                <w:szCs w:val="28"/>
              </w:rPr>
              <w:t>article L. 121-16-1 du même code.</w:t>
            </w:r>
          </w:p>
          <w:p w:rsidR="00E518F9" w:rsidRDefault="00E518F9" w:rsidP="00E518F9">
            <w:pPr>
              <w:spacing w:after="120"/>
              <w:jc w:val="both"/>
              <w:rPr>
                <w:rFonts w:ascii="Verdana" w:hAnsi="Verdana"/>
                <w:sz w:val="24"/>
              </w:rPr>
            </w:pPr>
          </w:p>
          <w:p w:rsidR="003D6854" w:rsidRDefault="003D6854" w:rsidP="00E518F9">
            <w:pPr>
              <w:jc w:val="both"/>
              <w:rPr>
                <w:rFonts w:ascii="Verdana" w:hAnsi="Verdana"/>
                <w:sz w:val="24"/>
              </w:rPr>
            </w:pPr>
          </w:p>
          <w:p w:rsidR="00FE6A75" w:rsidRPr="00782F65" w:rsidRDefault="00FE6A75" w:rsidP="00E518F9">
            <w:pPr>
              <w:jc w:val="both"/>
              <w:rPr>
                <w:rFonts w:ascii="Verdana" w:hAnsi="Verdana"/>
                <w:sz w:val="24"/>
              </w:rPr>
            </w:pPr>
          </w:p>
        </w:tc>
      </w:tr>
      <w:tr w:rsidR="00782F65" w:rsidRPr="00D24C8A" w:rsidTr="00E518F9">
        <w:trPr>
          <w:gridAfter w:val="1"/>
          <w:wAfter w:w="34" w:type="dxa"/>
        </w:trPr>
        <w:tc>
          <w:tcPr>
            <w:tcW w:w="14317" w:type="dxa"/>
            <w:gridSpan w:val="2"/>
          </w:tcPr>
          <w:p w:rsidR="00E518F9" w:rsidRDefault="00D24C8A" w:rsidP="0083329E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b/>
                <w:sz w:val="28"/>
              </w:rPr>
            </w:pPr>
            <w:r w:rsidRPr="007C56E1">
              <w:rPr>
                <w:rFonts w:ascii="Verdana" w:hAnsi="Verdana"/>
                <w:b/>
                <w:sz w:val="28"/>
              </w:rPr>
              <w:t>Durée de la concertation préalable</w:t>
            </w:r>
            <w:r w:rsidR="007D35EB">
              <w:rPr>
                <w:rFonts w:ascii="Verdana" w:hAnsi="Verdana"/>
                <w:b/>
                <w:sz w:val="28"/>
              </w:rPr>
              <w:t xml:space="preserve"> du public</w:t>
            </w:r>
            <w:r w:rsidR="00E518F9">
              <w:rPr>
                <w:rFonts w:ascii="Verdana" w:hAnsi="Verdana"/>
                <w:b/>
                <w:sz w:val="28"/>
              </w:rPr>
              <w:t> </w:t>
            </w:r>
          </w:p>
          <w:p w:rsidR="00E518F9" w:rsidRDefault="00E518F9" w:rsidP="00E518F9">
            <w:pPr>
              <w:pStyle w:val="Paragraphedeliste"/>
              <w:rPr>
                <w:rFonts w:ascii="Verdana" w:hAnsi="Verdana"/>
                <w:b/>
                <w:sz w:val="28"/>
              </w:rPr>
            </w:pPr>
          </w:p>
          <w:p w:rsidR="00E518F9" w:rsidRDefault="00E518F9" w:rsidP="00E518F9">
            <w:pPr>
              <w:pStyle w:val="Paragraphedeliste"/>
              <w:rPr>
                <w:rFonts w:ascii="Verdana" w:hAnsi="Verdana"/>
                <w:b/>
                <w:sz w:val="28"/>
              </w:rPr>
            </w:pPr>
          </w:p>
          <w:p w:rsidR="00090EFA" w:rsidRDefault="001A3299" w:rsidP="00E518F9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</w:t>
            </w:r>
            <w:r w:rsidR="00E518F9" w:rsidRPr="00E518F9">
              <w:rPr>
                <w:rFonts w:ascii="Verdana" w:hAnsi="Verdana"/>
                <w:sz w:val="28"/>
              </w:rPr>
              <w:t>D</w:t>
            </w:r>
            <w:r w:rsidR="0083329E" w:rsidRPr="00E518F9">
              <w:rPr>
                <w:rFonts w:ascii="Verdana" w:hAnsi="Verdana"/>
                <w:sz w:val="28"/>
              </w:rPr>
              <w:t>u 9</w:t>
            </w:r>
            <w:r w:rsidR="00800AF6" w:rsidRPr="00E518F9">
              <w:rPr>
                <w:rFonts w:ascii="Verdana" w:hAnsi="Verdana"/>
                <w:sz w:val="28"/>
              </w:rPr>
              <w:t xml:space="preserve"> décembre 2020 au </w:t>
            </w:r>
            <w:r w:rsidR="0083329E" w:rsidRPr="00E518F9">
              <w:rPr>
                <w:rFonts w:ascii="Verdana" w:hAnsi="Verdana"/>
                <w:sz w:val="28"/>
              </w:rPr>
              <w:t>3 février 2021</w:t>
            </w:r>
            <w:r w:rsidR="00800AF6" w:rsidRPr="00E518F9">
              <w:rPr>
                <w:rFonts w:ascii="Verdana" w:hAnsi="Verdana"/>
                <w:sz w:val="28"/>
              </w:rPr>
              <w:t>.</w:t>
            </w:r>
          </w:p>
          <w:p w:rsidR="00E518F9" w:rsidRPr="00E518F9" w:rsidRDefault="00E518F9" w:rsidP="00E518F9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782F65" w:rsidRPr="00D24C8A" w:rsidTr="00E518F9">
        <w:trPr>
          <w:gridAfter w:val="1"/>
          <w:wAfter w:w="34" w:type="dxa"/>
        </w:trPr>
        <w:tc>
          <w:tcPr>
            <w:tcW w:w="14317" w:type="dxa"/>
            <w:gridSpan w:val="2"/>
          </w:tcPr>
          <w:p w:rsidR="003D6854" w:rsidRPr="00D24C8A" w:rsidRDefault="003D6854" w:rsidP="00800AF6">
            <w:pPr>
              <w:rPr>
                <w:rFonts w:ascii="Verdana" w:hAnsi="Verdana"/>
                <w:sz w:val="24"/>
              </w:rPr>
            </w:pPr>
          </w:p>
        </w:tc>
      </w:tr>
      <w:tr w:rsidR="00D24C8A" w:rsidRPr="00D24C8A" w:rsidTr="00E518F9">
        <w:trPr>
          <w:gridAfter w:val="1"/>
          <w:wAfter w:w="34" w:type="dxa"/>
        </w:trPr>
        <w:tc>
          <w:tcPr>
            <w:tcW w:w="14317" w:type="dxa"/>
            <w:gridSpan w:val="2"/>
          </w:tcPr>
          <w:p w:rsidR="00D24C8A" w:rsidRPr="00D24C8A" w:rsidRDefault="00D24C8A" w:rsidP="00044EB3">
            <w:pPr>
              <w:rPr>
                <w:rFonts w:ascii="Verdana" w:hAnsi="Verdana"/>
                <w:sz w:val="24"/>
              </w:rPr>
            </w:pPr>
          </w:p>
        </w:tc>
      </w:tr>
      <w:tr w:rsidR="00D24C8A" w:rsidRPr="00D24C8A" w:rsidTr="00E518F9">
        <w:trPr>
          <w:gridAfter w:val="1"/>
          <w:wAfter w:w="34" w:type="dxa"/>
        </w:trPr>
        <w:tc>
          <w:tcPr>
            <w:tcW w:w="14317" w:type="dxa"/>
            <w:gridSpan w:val="2"/>
          </w:tcPr>
          <w:p w:rsidR="00D24C8A" w:rsidRDefault="00D24C8A" w:rsidP="00044EB3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b/>
                <w:sz w:val="28"/>
              </w:rPr>
            </w:pPr>
            <w:r w:rsidRPr="007C56E1">
              <w:rPr>
                <w:rFonts w:ascii="Verdana" w:hAnsi="Verdana"/>
                <w:b/>
                <w:sz w:val="28"/>
              </w:rPr>
              <w:t>Modalités de la concertation préalable</w:t>
            </w:r>
            <w:r w:rsidR="007D35EB">
              <w:rPr>
                <w:rFonts w:ascii="Verdana" w:hAnsi="Verdana"/>
                <w:b/>
                <w:sz w:val="28"/>
              </w:rPr>
              <w:t xml:space="preserve"> </w:t>
            </w:r>
            <w:r w:rsidR="00B87C10">
              <w:rPr>
                <w:rFonts w:ascii="Verdana" w:hAnsi="Verdana"/>
                <w:b/>
                <w:sz w:val="28"/>
              </w:rPr>
              <w:t xml:space="preserve">du </w:t>
            </w:r>
            <w:r w:rsidR="007D35EB">
              <w:rPr>
                <w:rFonts w:ascii="Verdana" w:hAnsi="Verdana"/>
                <w:b/>
                <w:sz w:val="28"/>
              </w:rPr>
              <w:t>public</w:t>
            </w:r>
            <w:r w:rsidR="00E518F9">
              <w:rPr>
                <w:rFonts w:ascii="Verdana" w:hAnsi="Verdana"/>
                <w:b/>
                <w:sz w:val="28"/>
              </w:rPr>
              <w:t> </w:t>
            </w:r>
          </w:p>
          <w:p w:rsidR="00E518F9" w:rsidRPr="007C56E1" w:rsidRDefault="00E518F9" w:rsidP="00E518F9">
            <w:pPr>
              <w:pStyle w:val="Paragraphedeliste"/>
              <w:rPr>
                <w:rFonts w:ascii="Verdana" w:hAnsi="Verdana"/>
                <w:b/>
                <w:sz w:val="28"/>
              </w:rPr>
            </w:pPr>
          </w:p>
        </w:tc>
      </w:tr>
      <w:tr w:rsidR="00D24C8A" w:rsidRPr="00D24C8A" w:rsidTr="00E518F9">
        <w:trPr>
          <w:gridAfter w:val="1"/>
          <w:wAfter w:w="34" w:type="dxa"/>
        </w:trPr>
        <w:tc>
          <w:tcPr>
            <w:tcW w:w="14317" w:type="dxa"/>
            <w:gridSpan w:val="2"/>
          </w:tcPr>
          <w:p w:rsidR="005D6DDC" w:rsidRPr="0004335E" w:rsidRDefault="005D6DDC" w:rsidP="00044EB3">
            <w:pPr>
              <w:rPr>
                <w:rFonts w:ascii="Verdana" w:hAnsi="Verdana"/>
                <w:sz w:val="24"/>
              </w:rPr>
            </w:pPr>
          </w:p>
          <w:p w:rsidR="005E7F9F" w:rsidRPr="00E518F9" w:rsidRDefault="005E7F9F" w:rsidP="005E7F9F">
            <w:pPr>
              <w:rPr>
                <w:rStyle w:val="Lienhypertexte"/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E518F9">
              <w:rPr>
                <w:rFonts w:ascii="Verdana" w:hAnsi="Verdana"/>
                <w:sz w:val="28"/>
                <w:szCs w:val="28"/>
              </w:rPr>
              <w:t xml:space="preserve">Le projet de </w:t>
            </w:r>
            <w:r w:rsidR="007D35EB" w:rsidRPr="00E518F9">
              <w:rPr>
                <w:rFonts w:ascii="Verdana" w:hAnsi="Verdana"/>
                <w:sz w:val="28"/>
                <w:szCs w:val="28"/>
              </w:rPr>
              <w:t>Schéma régional de raccordement au réseau des énergies renouvelables (</w:t>
            </w:r>
            <w:r w:rsidRPr="00E518F9">
              <w:rPr>
                <w:rFonts w:ascii="Verdana" w:hAnsi="Verdana"/>
                <w:sz w:val="28"/>
                <w:szCs w:val="28"/>
              </w:rPr>
              <w:t>S3REnR</w:t>
            </w:r>
            <w:r w:rsidR="007D35EB" w:rsidRPr="00E518F9">
              <w:rPr>
                <w:rFonts w:ascii="Verdana" w:hAnsi="Verdana"/>
                <w:sz w:val="28"/>
                <w:szCs w:val="28"/>
              </w:rPr>
              <w:t xml:space="preserve">) de </w:t>
            </w:r>
            <w:r w:rsidR="00D43730" w:rsidRPr="00E518F9">
              <w:rPr>
                <w:rFonts w:ascii="Verdana" w:hAnsi="Verdana"/>
                <w:sz w:val="28"/>
                <w:szCs w:val="28"/>
              </w:rPr>
              <w:t xml:space="preserve">la région Provence Alpes Côte d’Azur </w:t>
            </w:r>
            <w:r w:rsidR="00AC52E5" w:rsidRPr="00E518F9">
              <w:rPr>
                <w:rFonts w:ascii="Verdana" w:hAnsi="Verdana"/>
                <w:sz w:val="28"/>
                <w:szCs w:val="28"/>
              </w:rPr>
              <w:t>et</w:t>
            </w:r>
            <w:r w:rsidR="00F60A7F" w:rsidRPr="00E518F9">
              <w:rPr>
                <w:rFonts w:ascii="Verdana" w:hAnsi="Verdana"/>
                <w:sz w:val="28"/>
                <w:szCs w:val="28"/>
              </w:rPr>
              <w:t xml:space="preserve"> </w:t>
            </w:r>
            <w:r w:rsidR="00AC52E5" w:rsidRPr="00E518F9">
              <w:rPr>
                <w:rFonts w:ascii="Verdana" w:hAnsi="Verdana"/>
                <w:sz w:val="28"/>
                <w:szCs w:val="28"/>
              </w:rPr>
              <w:t xml:space="preserve">un document présentant un </w:t>
            </w:r>
            <w:r w:rsidR="00F60A7F" w:rsidRPr="00E518F9">
              <w:rPr>
                <w:rFonts w:ascii="Verdana" w:hAnsi="Verdana"/>
                <w:sz w:val="28"/>
                <w:szCs w:val="28"/>
              </w:rPr>
              <w:t xml:space="preserve">aperçu des incidences potentielles sur l’environnement </w:t>
            </w:r>
            <w:r w:rsidRPr="00E518F9">
              <w:rPr>
                <w:rFonts w:ascii="Verdana" w:hAnsi="Verdana"/>
                <w:sz w:val="28"/>
                <w:szCs w:val="28"/>
              </w:rPr>
              <w:t>seront disponibles, pendant la durée su</w:t>
            </w:r>
            <w:r w:rsidR="00F60A7F" w:rsidRPr="00E518F9">
              <w:rPr>
                <w:rFonts w:ascii="Verdana" w:hAnsi="Verdana"/>
                <w:sz w:val="28"/>
                <w:szCs w:val="28"/>
              </w:rPr>
              <w:t>svisée, sur le site internet</w:t>
            </w:r>
            <w:r w:rsidR="00B87C10" w:rsidRPr="00E518F9">
              <w:rPr>
                <w:rFonts w:ascii="Verdana" w:hAnsi="Verdana"/>
                <w:sz w:val="28"/>
                <w:szCs w:val="28"/>
              </w:rPr>
              <w:t> </w:t>
            </w:r>
            <w:r w:rsidR="00B87C10" w:rsidRPr="00E518F9">
              <w:rPr>
                <w:b/>
                <w:sz w:val="28"/>
                <w:szCs w:val="28"/>
              </w:rPr>
              <w:t xml:space="preserve">: </w:t>
            </w:r>
            <w:r w:rsidR="00200597" w:rsidRPr="00E518F9">
              <w:rPr>
                <w:rFonts w:ascii="Verdana" w:hAnsi="Verdana"/>
                <w:b/>
                <w:sz w:val="28"/>
                <w:szCs w:val="28"/>
              </w:rPr>
              <w:t>http</w:t>
            </w:r>
            <w:r w:rsidR="007C4080" w:rsidRPr="00E518F9">
              <w:rPr>
                <w:rFonts w:ascii="Verdana" w:hAnsi="Verdana"/>
                <w:b/>
                <w:sz w:val="28"/>
                <w:szCs w:val="28"/>
              </w:rPr>
              <w:t>s</w:t>
            </w:r>
            <w:r w:rsidR="00200597" w:rsidRPr="00E518F9">
              <w:rPr>
                <w:rFonts w:ascii="Verdana" w:hAnsi="Verdana"/>
                <w:b/>
                <w:sz w:val="28"/>
                <w:szCs w:val="28"/>
              </w:rPr>
              <w:t>://</w:t>
            </w:r>
            <w:hyperlink r:id="rId9" w:history="1">
              <w:r w:rsidR="00D43730" w:rsidRPr="00E518F9">
                <w:rPr>
                  <w:rStyle w:val="Lienhypertexte"/>
                  <w:rFonts w:ascii="Verdana" w:hAnsi="Verdana"/>
                  <w:b/>
                  <w:sz w:val="28"/>
                  <w:szCs w:val="28"/>
                </w:rPr>
                <w:t>www.concertation-s3renr-paca.fr</w:t>
              </w:r>
            </w:hyperlink>
            <w:r w:rsidR="008F6EC7" w:rsidRPr="00E518F9">
              <w:rPr>
                <w:rStyle w:val="Lienhypertexte"/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      </w:t>
            </w:r>
          </w:p>
          <w:p w:rsidR="005E7F9F" w:rsidRPr="00E518F9" w:rsidRDefault="005E7F9F" w:rsidP="00044EB3">
            <w:pPr>
              <w:rPr>
                <w:rFonts w:ascii="Verdana" w:hAnsi="Verdana"/>
                <w:sz w:val="28"/>
                <w:szCs w:val="28"/>
              </w:rPr>
            </w:pPr>
          </w:p>
          <w:p w:rsidR="005E7F9F" w:rsidRPr="00E518F9" w:rsidRDefault="005E7F9F" w:rsidP="00044EB3">
            <w:pPr>
              <w:rPr>
                <w:rFonts w:ascii="Verdana" w:hAnsi="Verdana"/>
                <w:sz w:val="28"/>
                <w:szCs w:val="28"/>
              </w:rPr>
            </w:pPr>
          </w:p>
          <w:p w:rsidR="005E7F9F" w:rsidRPr="00E518F9" w:rsidRDefault="005E7F9F" w:rsidP="005E7F9F">
            <w:pPr>
              <w:rPr>
                <w:rFonts w:ascii="Verdana" w:hAnsi="Verdana"/>
                <w:sz w:val="28"/>
                <w:szCs w:val="28"/>
              </w:rPr>
            </w:pPr>
            <w:r w:rsidRPr="00E518F9">
              <w:rPr>
                <w:rFonts w:ascii="Verdana" w:hAnsi="Verdana"/>
                <w:b/>
                <w:sz w:val="28"/>
                <w:szCs w:val="28"/>
              </w:rPr>
              <w:t>Le public pourra déposer ses observations et soumettre ses propositions</w:t>
            </w:r>
            <w:r w:rsidRPr="00E518F9">
              <w:rPr>
                <w:rFonts w:ascii="Verdana" w:hAnsi="Verdana"/>
                <w:sz w:val="28"/>
                <w:szCs w:val="28"/>
              </w:rPr>
              <w:t> :</w:t>
            </w:r>
          </w:p>
          <w:p w:rsidR="00E04ABA" w:rsidRPr="00E518F9" w:rsidRDefault="005E7F9F" w:rsidP="005E7F9F">
            <w:pPr>
              <w:pStyle w:val="Paragraphedeliste"/>
              <w:numPr>
                <w:ilvl w:val="0"/>
                <w:numId w:val="11"/>
              </w:numPr>
              <w:ind w:left="1168"/>
              <w:rPr>
                <w:rFonts w:ascii="Verdana" w:hAnsi="Verdana"/>
                <w:sz w:val="28"/>
                <w:szCs w:val="28"/>
              </w:rPr>
            </w:pPr>
            <w:r w:rsidRPr="00E518F9">
              <w:rPr>
                <w:rFonts w:ascii="Verdana" w:hAnsi="Verdana"/>
                <w:sz w:val="28"/>
                <w:szCs w:val="28"/>
              </w:rPr>
              <w:t xml:space="preserve">par voie électronique </w:t>
            </w:r>
            <w:r w:rsidR="00A53E68" w:rsidRPr="00E518F9">
              <w:rPr>
                <w:rFonts w:ascii="Verdana" w:hAnsi="Verdana"/>
                <w:sz w:val="28"/>
                <w:szCs w:val="28"/>
              </w:rPr>
              <w:t>directement sur</w:t>
            </w:r>
            <w:r w:rsidRPr="00E518F9">
              <w:rPr>
                <w:rFonts w:ascii="Verdana" w:hAnsi="Verdana"/>
                <w:sz w:val="28"/>
                <w:szCs w:val="28"/>
              </w:rPr>
              <w:t xml:space="preserve"> le site </w:t>
            </w:r>
            <w:r w:rsidR="00E04ABA" w:rsidRPr="00E518F9">
              <w:rPr>
                <w:rFonts w:ascii="Verdana" w:hAnsi="Verdana"/>
                <w:sz w:val="28"/>
                <w:szCs w:val="28"/>
              </w:rPr>
              <w:t xml:space="preserve">internet </w:t>
            </w:r>
            <w:r w:rsidR="00A53E68" w:rsidRPr="00E518F9">
              <w:rPr>
                <w:rFonts w:ascii="Verdana" w:hAnsi="Verdana"/>
                <w:sz w:val="28"/>
                <w:szCs w:val="28"/>
              </w:rPr>
              <w:t>visé ci-dessus</w:t>
            </w:r>
          </w:p>
          <w:p w:rsidR="00102B00" w:rsidRPr="00E518F9" w:rsidRDefault="00AA22B4" w:rsidP="00102B00">
            <w:pPr>
              <w:pStyle w:val="Paragraphedeliste"/>
              <w:numPr>
                <w:ilvl w:val="0"/>
                <w:numId w:val="11"/>
              </w:numPr>
              <w:ind w:left="1168"/>
              <w:rPr>
                <w:rFonts w:ascii="Verdana" w:hAnsi="Verdana"/>
                <w:sz w:val="28"/>
                <w:szCs w:val="28"/>
              </w:rPr>
            </w:pPr>
            <w:r w:rsidRPr="00E518F9">
              <w:rPr>
                <w:rFonts w:ascii="Verdana" w:hAnsi="Verdana"/>
                <w:sz w:val="28"/>
                <w:szCs w:val="28"/>
              </w:rPr>
              <w:t xml:space="preserve">par voie postale </w:t>
            </w:r>
            <w:r w:rsidR="00A53E68" w:rsidRPr="00E518F9">
              <w:rPr>
                <w:rFonts w:ascii="Verdana" w:hAnsi="Verdana"/>
                <w:sz w:val="28"/>
                <w:szCs w:val="28"/>
              </w:rPr>
              <w:t>à l’adresse suivante</w:t>
            </w:r>
            <w:r w:rsidR="00102B00" w:rsidRPr="00E518F9">
              <w:rPr>
                <w:rFonts w:ascii="Verdana" w:hAnsi="Verdana"/>
                <w:sz w:val="28"/>
                <w:szCs w:val="28"/>
              </w:rPr>
              <w:t xml:space="preserve"> : </w:t>
            </w:r>
          </w:p>
          <w:p w:rsidR="008F6EC7" w:rsidRPr="00E518F9" w:rsidRDefault="008F6EC7" w:rsidP="008F6EC7">
            <w:pPr>
              <w:ind w:left="1594"/>
              <w:rPr>
                <w:rFonts w:ascii="Verdana" w:hAnsi="Verdana"/>
                <w:sz w:val="28"/>
                <w:szCs w:val="28"/>
              </w:rPr>
            </w:pPr>
            <w:r w:rsidRPr="00E518F9">
              <w:rPr>
                <w:rFonts w:ascii="Verdana" w:hAnsi="Verdana"/>
                <w:sz w:val="28"/>
                <w:szCs w:val="28"/>
              </w:rPr>
              <w:t xml:space="preserve">Concertation S3REnR </w:t>
            </w:r>
            <w:r w:rsidR="00D43730" w:rsidRPr="00E518F9">
              <w:rPr>
                <w:rFonts w:ascii="Verdana" w:hAnsi="Verdana"/>
                <w:sz w:val="28"/>
                <w:szCs w:val="28"/>
              </w:rPr>
              <w:t>PACA</w:t>
            </w:r>
          </w:p>
          <w:p w:rsidR="008F6EC7" w:rsidRPr="00E518F9" w:rsidRDefault="008F6EC7" w:rsidP="008F6EC7">
            <w:pPr>
              <w:ind w:left="1594"/>
              <w:rPr>
                <w:rFonts w:ascii="Verdana" w:hAnsi="Verdana"/>
                <w:sz w:val="28"/>
                <w:szCs w:val="28"/>
              </w:rPr>
            </w:pPr>
            <w:r w:rsidRPr="00E518F9">
              <w:rPr>
                <w:rFonts w:ascii="Verdana" w:hAnsi="Verdana"/>
                <w:sz w:val="28"/>
                <w:szCs w:val="28"/>
              </w:rPr>
              <w:t>RTE – Service Concertation</w:t>
            </w:r>
            <w:r w:rsidR="00800AF6" w:rsidRPr="00E518F9">
              <w:rPr>
                <w:rFonts w:ascii="Verdana" w:hAnsi="Verdana"/>
                <w:sz w:val="28"/>
                <w:szCs w:val="28"/>
              </w:rPr>
              <w:t xml:space="preserve"> Environnement</w:t>
            </w:r>
            <w:r w:rsidRPr="00E518F9">
              <w:rPr>
                <w:rFonts w:ascii="Verdana" w:hAnsi="Verdana"/>
                <w:sz w:val="28"/>
                <w:szCs w:val="28"/>
              </w:rPr>
              <w:t xml:space="preserve"> Tiers</w:t>
            </w:r>
          </w:p>
          <w:p w:rsidR="008F6EC7" w:rsidRPr="00E518F9" w:rsidRDefault="00D43730" w:rsidP="008F6EC7">
            <w:pPr>
              <w:ind w:left="1594"/>
              <w:rPr>
                <w:rFonts w:ascii="Verdana" w:hAnsi="Verdana"/>
                <w:sz w:val="28"/>
                <w:szCs w:val="28"/>
              </w:rPr>
            </w:pPr>
            <w:r w:rsidRPr="00E518F9">
              <w:rPr>
                <w:rFonts w:ascii="Verdana" w:hAnsi="Verdana"/>
                <w:sz w:val="28"/>
                <w:szCs w:val="28"/>
              </w:rPr>
              <w:t>46 avenue Elsa triolet – CS 20022</w:t>
            </w:r>
          </w:p>
          <w:p w:rsidR="00F0178D" w:rsidRPr="0004335E" w:rsidRDefault="00D43730" w:rsidP="00E518F9">
            <w:pPr>
              <w:ind w:left="1594"/>
            </w:pPr>
            <w:r w:rsidRPr="00E518F9">
              <w:rPr>
                <w:rFonts w:ascii="Verdana" w:hAnsi="Verdana"/>
                <w:sz w:val="28"/>
                <w:szCs w:val="28"/>
              </w:rPr>
              <w:t xml:space="preserve">13416 MARSEILLE CEDEX </w:t>
            </w:r>
            <w:r w:rsidR="007C4080" w:rsidRPr="00E518F9">
              <w:rPr>
                <w:rFonts w:ascii="Verdana" w:hAnsi="Verdana"/>
                <w:sz w:val="28"/>
                <w:szCs w:val="28"/>
              </w:rPr>
              <w:t>0</w:t>
            </w:r>
            <w:r w:rsidRPr="00E518F9">
              <w:rPr>
                <w:rFonts w:ascii="Verdana" w:hAnsi="Verdana"/>
                <w:sz w:val="28"/>
                <w:szCs w:val="28"/>
              </w:rPr>
              <w:t>8</w:t>
            </w:r>
          </w:p>
        </w:tc>
      </w:tr>
    </w:tbl>
    <w:p w:rsidR="00782F65" w:rsidRPr="000D1A05" w:rsidRDefault="00782F65" w:rsidP="006250A5">
      <w:pPr>
        <w:jc w:val="both"/>
        <w:rPr>
          <w:rFonts w:ascii="Verdana" w:hAnsi="Verdana"/>
        </w:rPr>
      </w:pPr>
    </w:p>
    <w:sectPr w:rsidR="00782F65" w:rsidRPr="000D1A05" w:rsidSect="00B754A6">
      <w:headerReference w:type="default" r:id="rId10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66" w:rsidRDefault="000C5666" w:rsidP="00697206">
      <w:pPr>
        <w:spacing w:after="0" w:line="240" w:lineRule="auto"/>
      </w:pPr>
      <w:r>
        <w:separator/>
      </w:r>
    </w:p>
  </w:endnote>
  <w:endnote w:type="continuationSeparator" w:id="0">
    <w:p w:rsidR="000C5666" w:rsidRDefault="000C5666" w:rsidP="0069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66" w:rsidRDefault="000C5666" w:rsidP="00697206">
      <w:pPr>
        <w:spacing w:after="0" w:line="240" w:lineRule="auto"/>
      </w:pPr>
      <w:r>
        <w:separator/>
      </w:r>
    </w:p>
  </w:footnote>
  <w:footnote w:type="continuationSeparator" w:id="0">
    <w:p w:rsidR="000C5666" w:rsidRDefault="000C5666" w:rsidP="0069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F6" w:rsidRDefault="00800A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038"/>
    <w:multiLevelType w:val="hybridMultilevel"/>
    <w:tmpl w:val="2A6CF57C"/>
    <w:lvl w:ilvl="0" w:tplc="CC0467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5002"/>
    <w:multiLevelType w:val="hybridMultilevel"/>
    <w:tmpl w:val="574C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35AF"/>
    <w:multiLevelType w:val="hybridMultilevel"/>
    <w:tmpl w:val="1068B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5D10"/>
    <w:multiLevelType w:val="hybridMultilevel"/>
    <w:tmpl w:val="E0769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4729"/>
    <w:multiLevelType w:val="hybridMultilevel"/>
    <w:tmpl w:val="49FA8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7FDB"/>
    <w:multiLevelType w:val="hybridMultilevel"/>
    <w:tmpl w:val="92ECF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07613"/>
    <w:multiLevelType w:val="hybridMultilevel"/>
    <w:tmpl w:val="0B3698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333A77"/>
    <w:multiLevelType w:val="hybridMultilevel"/>
    <w:tmpl w:val="6CA8DD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537CD"/>
    <w:multiLevelType w:val="hybridMultilevel"/>
    <w:tmpl w:val="A036C486"/>
    <w:lvl w:ilvl="0" w:tplc="BFDE5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1E53"/>
    <w:multiLevelType w:val="hybridMultilevel"/>
    <w:tmpl w:val="0A76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30DD6"/>
    <w:multiLevelType w:val="hybridMultilevel"/>
    <w:tmpl w:val="3FF62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17DEA"/>
    <w:multiLevelType w:val="hybridMultilevel"/>
    <w:tmpl w:val="B3729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E6DA7"/>
    <w:multiLevelType w:val="hybridMultilevel"/>
    <w:tmpl w:val="64FA28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05C35"/>
    <w:multiLevelType w:val="hybridMultilevel"/>
    <w:tmpl w:val="DAD6F9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89"/>
    <w:rsid w:val="00030865"/>
    <w:rsid w:val="0004335E"/>
    <w:rsid w:val="00044EB3"/>
    <w:rsid w:val="00090EFA"/>
    <w:rsid w:val="000C5666"/>
    <w:rsid w:val="000D1A05"/>
    <w:rsid w:val="00102B00"/>
    <w:rsid w:val="0018699E"/>
    <w:rsid w:val="001A3299"/>
    <w:rsid w:val="001D48E7"/>
    <w:rsid w:val="00200597"/>
    <w:rsid w:val="00203FDC"/>
    <w:rsid w:val="00207316"/>
    <w:rsid w:val="002272B1"/>
    <w:rsid w:val="002602E2"/>
    <w:rsid w:val="0027381A"/>
    <w:rsid w:val="00286EEA"/>
    <w:rsid w:val="002C5F80"/>
    <w:rsid w:val="003B278C"/>
    <w:rsid w:val="003C2276"/>
    <w:rsid w:val="003D6854"/>
    <w:rsid w:val="004853BB"/>
    <w:rsid w:val="004B24C6"/>
    <w:rsid w:val="004C73B4"/>
    <w:rsid w:val="004C7492"/>
    <w:rsid w:val="004E534D"/>
    <w:rsid w:val="005771ED"/>
    <w:rsid w:val="005C31A7"/>
    <w:rsid w:val="005D6DDC"/>
    <w:rsid w:val="005E0089"/>
    <w:rsid w:val="005E7F9F"/>
    <w:rsid w:val="0062028D"/>
    <w:rsid w:val="0062114E"/>
    <w:rsid w:val="006250A5"/>
    <w:rsid w:val="00630476"/>
    <w:rsid w:val="006464FF"/>
    <w:rsid w:val="0064697C"/>
    <w:rsid w:val="006616D5"/>
    <w:rsid w:val="006750E5"/>
    <w:rsid w:val="00681440"/>
    <w:rsid w:val="006836FB"/>
    <w:rsid w:val="00697206"/>
    <w:rsid w:val="006B0855"/>
    <w:rsid w:val="006C6989"/>
    <w:rsid w:val="006D3BC7"/>
    <w:rsid w:val="006E0516"/>
    <w:rsid w:val="0071098F"/>
    <w:rsid w:val="00717329"/>
    <w:rsid w:val="007353A6"/>
    <w:rsid w:val="0076600B"/>
    <w:rsid w:val="007719A2"/>
    <w:rsid w:val="00782F65"/>
    <w:rsid w:val="007B7221"/>
    <w:rsid w:val="007C4080"/>
    <w:rsid w:val="007C56E1"/>
    <w:rsid w:val="007C67DE"/>
    <w:rsid w:val="007D0980"/>
    <w:rsid w:val="007D35EB"/>
    <w:rsid w:val="007E758F"/>
    <w:rsid w:val="00800AF6"/>
    <w:rsid w:val="00805B3F"/>
    <w:rsid w:val="0083329E"/>
    <w:rsid w:val="008A17BF"/>
    <w:rsid w:val="008A4731"/>
    <w:rsid w:val="008D63D4"/>
    <w:rsid w:val="008F6EC7"/>
    <w:rsid w:val="00922098"/>
    <w:rsid w:val="0098273F"/>
    <w:rsid w:val="00983949"/>
    <w:rsid w:val="009B3EFB"/>
    <w:rsid w:val="009C055C"/>
    <w:rsid w:val="009E31B1"/>
    <w:rsid w:val="00A13453"/>
    <w:rsid w:val="00A53E68"/>
    <w:rsid w:val="00A721B6"/>
    <w:rsid w:val="00AA22B4"/>
    <w:rsid w:val="00AC2390"/>
    <w:rsid w:val="00AC52E5"/>
    <w:rsid w:val="00B754A6"/>
    <w:rsid w:val="00B87C10"/>
    <w:rsid w:val="00BC29F0"/>
    <w:rsid w:val="00C03BE3"/>
    <w:rsid w:val="00C225A8"/>
    <w:rsid w:val="00C31B03"/>
    <w:rsid w:val="00C621B8"/>
    <w:rsid w:val="00C92E3F"/>
    <w:rsid w:val="00CC1AC3"/>
    <w:rsid w:val="00CC6861"/>
    <w:rsid w:val="00D246D7"/>
    <w:rsid w:val="00D24B25"/>
    <w:rsid w:val="00D24C8A"/>
    <w:rsid w:val="00D354A3"/>
    <w:rsid w:val="00D43730"/>
    <w:rsid w:val="00D50F05"/>
    <w:rsid w:val="00D749F9"/>
    <w:rsid w:val="00DC127A"/>
    <w:rsid w:val="00DD1658"/>
    <w:rsid w:val="00DE3DA0"/>
    <w:rsid w:val="00DF7288"/>
    <w:rsid w:val="00E04ABA"/>
    <w:rsid w:val="00E5015D"/>
    <w:rsid w:val="00E518F9"/>
    <w:rsid w:val="00E56CD4"/>
    <w:rsid w:val="00E70A2B"/>
    <w:rsid w:val="00EB55D6"/>
    <w:rsid w:val="00EC2B7B"/>
    <w:rsid w:val="00F0178D"/>
    <w:rsid w:val="00F035F4"/>
    <w:rsid w:val="00F45207"/>
    <w:rsid w:val="00F60A7F"/>
    <w:rsid w:val="00F63E4C"/>
    <w:rsid w:val="00F86180"/>
    <w:rsid w:val="00F974C2"/>
    <w:rsid w:val="00FD5D85"/>
    <w:rsid w:val="00FE0EAC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CAE6394-8AA3-4AD1-9E88-46D2C034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1A0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E3D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3D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3D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3D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3D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DA0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3C2276"/>
    <w:rPr>
      <w:b/>
      <w:bCs/>
    </w:rPr>
  </w:style>
  <w:style w:type="character" w:styleId="Lienhypertexte">
    <w:name w:val="Hyperlink"/>
    <w:basedOn w:val="Policepardfaut"/>
    <w:uiPriority w:val="99"/>
    <w:unhideWhenUsed/>
    <w:rsid w:val="004C73B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206"/>
  </w:style>
  <w:style w:type="paragraph" w:styleId="Pieddepage">
    <w:name w:val="footer"/>
    <w:basedOn w:val="Normal"/>
    <w:link w:val="PieddepageCar"/>
    <w:uiPriority w:val="99"/>
    <w:unhideWhenUsed/>
    <w:rsid w:val="0069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206"/>
  </w:style>
  <w:style w:type="character" w:customStyle="1" w:styleId="xbe">
    <w:name w:val="_xbe"/>
    <w:basedOn w:val="Policepardfaut"/>
    <w:rsid w:val="00C225A8"/>
  </w:style>
  <w:style w:type="paragraph" w:styleId="NormalWeb">
    <w:name w:val="Normal (Web)"/>
    <w:basedOn w:val="Normal"/>
    <w:uiPriority w:val="99"/>
    <w:semiHidden/>
    <w:unhideWhenUsed/>
    <w:rsid w:val="00102B0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272B1"/>
    <w:pPr>
      <w:widowControl w:val="0"/>
      <w:autoSpaceDE w:val="0"/>
      <w:autoSpaceDN w:val="0"/>
      <w:spacing w:after="120" w:line="240" w:lineRule="auto"/>
    </w:pPr>
    <w:rPr>
      <w:rFonts w:ascii="Verdana" w:eastAsia="Verdana" w:hAnsi="Verdana" w:cs="Verdana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272B1"/>
    <w:rPr>
      <w:rFonts w:ascii="Verdana" w:eastAsia="Verdana" w:hAnsi="Verdana" w:cs="Verdana"/>
      <w:lang w:eastAsia="fr-FR" w:bidi="fr-FR"/>
    </w:rPr>
  </w:style>
  <w:style w:type="paragraph" w:styleId="Rvision">
    <w:name w:val="Revision"/>
    <w:hidden/>
    <w:uiPriority w:val="99"/>
    <w:semiHidden/>
    <w:rsid w:val="007E7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certation-s3renr-pa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5E66-916D-4743-9D59-4ACC3DAFA430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719693</vt:lpwstr>
  </property>
  <property fmtid="{D5CDD505-2E9C-101B-9397-08002B2CF9AE}" pid="4" name="OptimizationTime">
    <vt:lpwstr>20201118_1153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VANNEAUX Eric</dc:creator>
  <cp:keywords/>
  <dc:description/>
  <cp:lastModifiedBy>BAILLY Nathalie</cp:lastModifiedBy>
  <cp:revision>2</cp:revision>
  <cp:lastPrinted>2017-05-12T09:13:00Z</cp:lastPrinted>
  <dcterms:created xsi:type="dcterms:W3CDTF">2020-11-18T10:52:00Z</dcterms:created>
  <dcterms:modified xsi:type="dcterms:W3CDTF">2020-11-18T10:52:00Z</dcterms:modified>
</cp:coreProperties>
</file>